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FC3" w:rsidRPr="00417FC3" w:rsidRDefault="00417FC3" w:rsidP="00417FC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7FC3">
        <w:rPr>
          <w:rFonts w:ascii="Times New Roman" w:hAnsi="Times New Roman" w:cs="Times New Roman"/>
          <w:b/>
          <w:sz w:val="28"/>
          <w:szCs w:val="28"/>
          <w:lang w:eastAsia="ru-RU"/>
        </w:rPr>
        <w:t>Внесены изменения в закон, которые снимают временные рамки применения регионального инвестиционного налогового вычета (</w:t>
      </w:r>
      <w:proofErr w:type="gramStart"/>
      <w:r w:rsidRPr="00417FC3">
        <w:rPr>
          <w:rFonts w:ascii="Times New Roman" w:hAnsi="Times New Roman" w:cs="Times New Roman"/>
          <w:b/>
          <w:sz w:val="28"/>
          <w:szCs w:val="28"/>
          <w:lang w:eastAsia="ru-RU"/>
        </w:rPr>
        <w:t>ИНВ</w:t>
      </w:r>
      <w:proofErr w:type="gramEnd"/>
      <w:r w:rsidRPr="00417FC3">
        <w:rPr>
          <w:rFonts w:ascii="Times New Roman" w:hAnsi="Times New Roman" w:cs="Times New Roman"/>
          <w:b/>
          <w:sz w:val="28"/>
          <w:szCs w:val="28"/>
          <w:lang w:eastAsia="ru-RU"/>
        </w:rPr>
        <w:t>) по Закону № 118-ЗСО</w:t>
      </w:r>
    </w:p>
    <w:p w:rsidR="0063349D" w:rsidRPr="00417FC3" w:rsidRDefault="00417FC3" w:rsidP="00417F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FC3">
        <w:rPr>
          <w:rFonts w:ascii="Times New Roman" w:hAnsi="Times New Roman" w:cs="Times New Roman"/>
          <w:sz w:val="28"/>
          <w:szCs w:val="28"/>
        </w:rPr>
        <w:br/>
        <w:t>19 августа на заседании Саратовской областной Думы министр инвестиционной политики региона Александр Марченко представил проект закона, который исключает временные ограничения на применение инвестиционного налогового вычета.</w:t>
      </w:r>
    </w:p>
    <w:p w:rsidR="00417FC3" w:rsidRPr="00417FC3" w:rsidRDefault="00417FC3" w:rsidP="00417F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FC3">
        <w:rPr>
          <w:rFonts w:ascii="Times New Roman" w:hAnsi="Times New Roman" w:cs="Times New Roman"/>
          <w:sz w:val="28"/>
          <w:szCs w:val="28"/>
        </w:rPr>
        <w:t>Раньше право на вычет действовало только до 31 декабря 2027 года. Это создавало жесткие рамки для планирования крупных проектов — инвесторам приходилось укладываться в короткие сроки, чтобы успеть вернуть часть затрат по налогу на прибыль. Теперь ограничение снято. Применение льготы становится бессрочным.</w:t>
      </w:r>
    </w:p>
    <w:p w:rsidR="00417FC3" w:rsidRPr="00417FC3" w:rsidRDefault="00417FC3" w:rsidP="00417F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FC3">
        <w:rPr>
          <w:rFonts w:ascii="Times New Roman" w:hAnsi="Times New Roman" w:cs="Times New Roman"/>
          <w:sz w:val="28"/>
          <w:szCs w:val="28"/>
        </w:rPr>
        <w:t xml:space="preserve">Применив </w:t>
      </w:r>
      <w:proofErr w:type="gramStart"/>
      <w:r w:rsidRPr="00417FC3">
        <w:rPr>
          <w:rFonts w:ascii="Times New Roman" w:hAnsi="Times New Roman" w:cs="Times New Roman"/>
          <w:sz w:val="28"/>
          <w:szCs w:val="28"/>
        </w:rPr>
        <w:t>ИНВ</w:t>
      </w:r>
      <w:proofErr w:type="gramEnd"/>
      <w:r w:rsidRPr="00417FC3">
        <w:rPr>
          <w:rFonts w:ascii="Times New Roman" w:hAnsi="Times New Roman" w:cs="Times New Roman"/>
          <w:sz w:val="28"/>
          <w:szCs w:val="28"/>
        </w:rPr>
        <w:t xml:space="preserve"> инвестор может уменьшать платеж в областной бюджет на сумму до 40% от расходов на покупку или модернизацию основных средств (оборудования, транспорта, зданий) в сельском хозяйстве, производстве пищевых продуктов, лекарств, электроники, мебели, программного обеспечения, складской логистике и других приоритетных отраслях ОКВЭД, указанных в законе.</w:t>
      </w:r>
    </w:p>
    <w:p w:rsidR="00417FC3" w:rsidRPr="00417FC3" w:rsidRDefault="00417FC3" w:rsidP="00417F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FC3">
        <w:rPr>
          <w:rFonts w:ascii="Times New Roman" w:hAnsi="Times New Roman" w:cs="Times New Roman"/>
          <w:sz w:val="28"/>
          <w:szCs w:val="28"/>
        </w:rPr>
        <w:t>«Снятие ограничения на применение права использования инвестиционного налогового вычета обеспечит благоприятный инвестиционный климат, и создаст конкурентоспособную законодательную базу в сфере привлечения инвестиций в экономику региона», — отметил Александр Марченко.</w:t>
      </w:r>
    </w:p>
    <w:sectPr w:rsidR="00417FC3" w:rsidRPr="00417FC3" w:rsidSect="00633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FC3"/>
    <w:rsid w:val="00417FC3"/>
    <w:rsid w:val="0063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9D"/>
  </w:style>
  <w:style w:type="paragraph" w:styleId="3">
    <w:name w:val="heading 3"/>
    <w:basedOn w:val="a"/>
    <w:link w:val="30"/>
    <w:uiPriority w:val="9"/>
    <w:qFormat/>
    <w:rsid w:val="00417F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7F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417F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Company>Krokoz™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аврамиди-мв</dc:creator>
  <cp:keywords/>
  <dc:description/>
  <cp:lastModifiedBy>аврамиди-мв</cp:lastModifiedBy>
  <cp:revision>2</cp:revision>
  <dcterms:created xsi:type="dcterms:W3CDTF">2026-08-20T04:36:00Z</dcterms:created>
  <dcterms:modified xsi:type="dcterms:W3CDTF">2026-08-20T04:37:00Z</dcterms:modified>
</cp:coreProperties>
</file>