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C84" w:rsidRPr="00F620C8" w:rsidRDefault="00990F8A" w:rsidP="00E31C72">
      <w:pPr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20C8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D27268" w:rsidRPr="00F620C8">
        <w:rPr>
          <w:rFonts w:ascii="Times New Roman" w:hAnsi="Times New Roman" w:cs="Times New Roman"/>
          <w:b/>
          <w:sz w:val="26"/>
          <w:szCs w:val="26"/>
        </w:rPr>
        <w:t xml:space="preserve">изменении </w:t>
      </w:r>
      <w:proofErr w:type="gramStart"/>
      <w:r w:rsidRPr="00F620C8">
        <w:rPr>
          <w:rFonts w:ascii="Times New Roman" w:hAnsi="Times New Roman" w:cs="Times New Roman"/>
          <w:b/>
          <w:sz w:val="26"/>
          <w:szCs w:val="26"/>
        </w:rPr>
        <w:t xml:space="preserve">условий </w:t>
      </w:r>
      <w:r w:rsidR="00D27268" w:rsidRPr="00F620C8">
        <w:rPr>
          <w:rFonts w:ascii="Times New Roman" w:hAnsi="Times New Roman" w:cs="Times New Roman"/>
          <w:b/>
          <w:sz w:val="26"/>
          <w:szCs w:val="26"/>
        </w:rPr>
        <w:t>реализации Программы льготного кредитования проектов</w:t>
      </w:r>
      <w:proofErr w:type="gramEnd"/>
      <w:r w:rsidR="00D27268" w:rsidRPr="00F620C8">
        <w:rPr>
          <w:rFonts w:ascii="Times New Roman" w:hAnsi="Times New Roman" w:cs="Times New Roman"/>
          <w:b/>
          <w:sz w:val="26"/>
          <w:szCs w:val="26"/>
        </w:rPr>
        <w:t xml:space="preserve"> по сохранению объектов культурного наследия</w:t>
      </w:r>
    </w:p>
    <w:p w:rsidR="00703A63" w:rsidRPr="00F620C8" w:rsidRDefault="00A16268" w:rsidP="00E31C72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 августа 2026 года внесены изменения в отношении </w:t>
      </w:r>
      <w:proofErr w:type="gramStart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условий реализации Программы </w:t>
      </w:r>
      <w:r w:rsidRPr="00F620C8">
        <w:rPr>
          <w:rFonts w:ascii="Times New Roman" w:hAnsi="Times New Roman" w:cs="Times New Roman"/>
          <w:sz w:val="26"/>
          <w:szCs w:val="26"/>
        </w:rPr>
        <w:t>льготного кредитования проектов</w:t>
      </w:r>
      <w:proofErr w:type="gramEnd"/>
      <w:r w:rsidRPr="00F620C8">
        <w:rPr>
          <w:rFonts w:ascii="Times New Roman" w:hAnsi="Times New Roman" w:cs="Times New Roman"/>
          <w:sz w:val="26"/>
          <w:szCs w:val="26"/>
        </w:rPr>
        <w:t xml:space="preserve"> по сохранению объектов культурного наследия</w:t>
      </w:r>
      <w:r w:rsidR="00E31C72" w:rsidRPr="00F620C8">
        <w:rPr>
          <w:rFonts w:ascii="Times New Roman" w:hAnsi="Times New Roman" w:cs="Times New Roman"/>
          <w:sz w:val="26"/>
          <w:szCs w:val="26"/>
        </w:rPr>
        <w:t xml:space="preserve"> (далее – Программа)</w:t>
      </w:r>
      <w:r w:rsidRPr="00F620C8">
        <w:rPr>
          <w:rFonts w:ascii="Times New Roman" w:hAnsi="Times New Roman" w:cs="Times New Roman"/>
          <w:sz w:val="26"/>
          <w:szCs w:val="26"/>
        </w:rPr>
        <w:t>, направленные на расширение доступности государственной поддержки, в частности:</w:t>
      </w:r>
    </w:p>
    <w:p w:rsidR="00703A63" w:rsidRPr="00F620C8" w:rsidRDefault="00703A63" w:rsidP="00E31C72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распространение Программы на проекты сохранения и современного приспособления </w:t>
      </w:r>
      <w:r w:rsidR="00E31C72"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объектов культурного наследия (далее – </w:t>
      </w: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ОКН</w:t>
      </w:r>
      <w:r w:rsidR="00E31C72"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отнесенных к объектам, находящимся в удовлетворительном состоянии, но при этом обладающих хотя бы двумя критериями отнесения к такому состоянию, предусмотренными подпунктами 1-6 пункта 5 статьи 50.1 Федерального </w:t>
      </w:r>
      <w:r w:rsidR="00E31C72"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закона от 26.06.2002 № 73-ФЗ «О</w:t>
      </w: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 </w:t>
      </w:r>
      <w:r w:rsidR="00A16268"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объектах</w:t>
      </w: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 (памятниках истории и культуры) народов Российской Федерации», включенных в перечень ОКН</w:t>
      </w:r>
      <w:proofErr w:type="gramEnd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сформированный по итогам заседания межведомственной рабочей группы по </w:t>
      </w:r>
      <w:r w:rsidR="00E31C72"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повышению</w:t>
      </w: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эффективности мероприятий по сохранению находящихся в неудовлетворительном состоянии объектов культурного наследия (памятников истории и культуры) народов Российской Федерации (далее соответственно Перечень ОКН, МРГ) и размещенный на платформе </w:t>
      </w:r>
      <w:proofErr w:type="spellStart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наследие</w:t>
      </w:r>
      <w:proofErr w:type="gramStart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.д</w:t>
      </w:r>
      <w:proofErr w:type="gramEnd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ом.рф</w:t>
      </w:r>
      <w:proofErr w:type="spellEnd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Платформа);</w:t>
      </w:r>
    </w:p>
    <w:p w:rsidR="00703A63" w:rsidRPr="00F620C8" w:rsidRDefault="00703A63" w:rsidP="00E31C72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распространение льготной ставки, не превышающей 6% годовых, на проекты, предусматривающие создание единого гостиничного комплекса категории не менее «двух звезд», в том числе в комплексе (ансамбле) зданий, сооружений, являющихся ОКН, с исключением требования по минимальной площади объекта и количества номеров.</w:t>
      </w:r>
      <w:proofErr w:type="gramEnd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если в рамках проекта гостиничного комплекса финансируются работы по сохранению и современному приспособлению нескольких ОКН, соответствующих условиям Программы, хотя бы в одном из них должно быть предусмотрено создание номерного фонда;</w:t>
      </w:r>
    </w:p>
    <w:p w:rsidR="00703A63" w:rsidRPr="00F620C8" w:rsidRDefault="00703A63" w:rsidP="00E31C72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увеличение периода возмещения недополученных доходов после получения акта приемки выполненных работ по сохранению ОКН с 730 до </w:t>
      </w:r>
      <w:r w:rsidR="00E31C72"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1 827 календарных дней (с 2 до 5 лет) в целях продления срока льготного периода для заемщика на эксплуатационной фазе проекта восстановления ОКН;</w:t>
      </w:r>
    </w:p>
    <w:p w:rsidR="00703A63" w:rsidRPr="00F620C8" w:rsidRDefault="00703A63" w:rsidP="00E31C72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- установление предельного размера льготного кредита на один ОКН в зависимости от площади ОКН (для кредитных договоров, заключаемых с 01.10.2026):</w:t>
      </w:r>
    </w:p>
    <w:p w:rsidR="00703A63" w:rsidRPr="00F620C8" w:rsidRDefault="00703A63" w:rsidP="00E31C72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 1 млрд. рублей</w:t>
      </w:r>
      <w:r w:rsidR="00E31C72"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объектов площадью не более 1 000 кв. метров; </w:t>
      </w:r>
    </w:p>
    <w:p w:rsidR="00703A63" w:rsidRPr="00F620C8" w:rsidRDefault="00E31C72" w:rsidP="00E31C72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до 1,5 млрд. рублей – </w:t>
      </w:r>
      <w:r w:rsidR="00703A63"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объектов площадью свыше 1 000 кв. метров, но не более 5 000 кв. метров; </w:t>
      </w:r>
    </w:p>
    <w:p w:rsidR="00703A63" w:rsidRPr="00F620C8" w:rsidRDefault="00E31C72" w:rsidP="00E31C72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до 2 млрд. рублей – </w:t>
      </w:r>
      <w:r w:rsidR="00703A63"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объектов площадью свыше 5 000 кв. метров.</w:t>
      </w:r>
    </w:p>
    <w:p w:rsidR="00F620C8" w:rsidRPr="00F620C8" w:rsidRDefault="00703A63" w:rsidP="00F620C8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Условия Программы и дополнительная информация размещены на Платформе в разделе «О программе».</w:t>
      </w:r>
    </w:p>
    <w:p w:rsidR="00F620C8" w:rsidRPr="00F620C8" w:rsidRDefault="00F620C8" w:rsidP="00F620C8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ОКН в целях распространения возможности получения льготного кредитования на цели их сохранения, в том числе пока не переданных инвесторам, но планируемых к приватизации, в настоящее время формируется ПАО ДОМ</w:t>
      </w:r>
      <w:proofErr w:type="gramStart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 на основании запроса Минкультуры России от 06.08.2026 № </w:t>
      </w:r>
      <w:hyperlink r:id="rId5" w:history="1"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631-07.1-39@-ЖА</w:t>
        </w:r>
      </w:hyperlink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вынесения на рассмотрение на ближайшем заседании МРГ. При выявлении таких ОКН необходимо направить информацию по адресу </w:t>
      </w:r>
      <w:hyperlink r:id="rId6" w:history="1"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okn</w:t>
        </w:r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@</w:t>
        </w:r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domrf</w:t>
        </w:r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  <w:proofErr w:type="spellEnd"/>
      </w:hyperlink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форме согласно указанному письму Минкультуры России.</w:t>
      </w:r>
    </w:p>
    <w:p w:rsidR="00F620C8" w:rsidRPr="00A40AA9" w:rsidRDefault="00F620C8" w:rsidP="00A40AA9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620C8" w:rsidRPr="00A40AA9" w:rsidSect="00E31C72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возникновении вопросов обращаться в адрес ПАО ДОМ</w:t>
      </w:r>
      <w:proofErr w:type="gramStart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>,Р</w:t>
      </w:r>
      <w:proofErr w:type="gramEnd"/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 по телефону +7 (495) 775-47-40 (добавочные 58786, 58859) или посредством электронной почты </w:t>
      </w:r>
      <w:hyperlink r:id="rId7" w:history="1"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okn</w:t>
        </w:r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@</w:t>
        </w:r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domrf</w:t>
        </w:r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 w:rsidRPr="00F620C8"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  <w:proofErr w:type="spellEnd"/>
      </w:hyperlink>
      <w:r w:rsidRPr="00F620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.</w:t>
      </w:r>
    </w:p>
    <w:p w:rsidR="00514055" w:rsidRPr="00A16268" w:rsidRDefault="00A40AA9" w:rsidP="00A40AA9">
      <w:pPr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58000" cy="9906000"/>
            <wp:effectExtent l="19050" t="0" r="0" b="0"/>
            <wp:docPr id="2" name="Рисунок 0" descr="Программа льготного кредитования ОКН_14.0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грамма льготного кредитования ОКН_14.09 (1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4055" w:rsidRPr="00A16268" w:rsidSect="00A40AA9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0F8A"/>
    <w:rsid w:val="0014100D"/>
    <w:rsid w:val="00514055"/>
    <w:rsid w:val="006A5C84"/>
    <w:rsid w:val="00703A63"/>
    <w:rsid w:val="00990F8A"/>
    <w:rsid w:val="00A16268"/>
    <w:rsid w:val="00A40AA9"/>
    <w:rsid w:val="00D27268"/>
    <w:rsid w:val="00E31C72"/>
    <w:rsid w:val="00F62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05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62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okn@dom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n@domrf.ru" TargetMode="External"/><Relationship Id="rId5" Type="http://schemas.openxmlformats.org/officeDocument/2006/relationships/hyperlink" Target="mailto:631-07.1-39@-&#1046;&#1040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77C8A-03B2-4175-BC9E-67E02423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егорова-аа</dc:creator>
  <cp:lastModifiedBy>егорова-аа</cp:lastModifiedBy>
  <cp:revision>3</cp:revision>
  <dcterms:created xsi:type="dcterms:W3CDTF">2026-10-08T08:17:00Z</dcterms:created>
  <dcterms:modified xsi:type="dcterms:W3CDTF">2026-10-12T06:03:00Z</dcterms:modified>
</cp:coreProperties>
</file>