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6A" w:rsidRPr="00AB0790" w:rsidRDefault="004D6A6A" w:rsidP="004D6A6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790">
        <w:rPr>
          <w:rFonts w:ascii="Times New Roman" w:hAnsi="Times New Roman" w:cs="Times New Roman"/>
          <w:b/>
          <w:sz w:val="28"/>
          <w:szCs w:val="28"/>
        </w:rPr>
        <w:t xml:space="preserve">За первое полугодие 2024 года объем инвестиций в основной капитал составит не менее 114 </w:t>
      </w:r>
      <w:proofErr w:type="spellStart"/>
      <w:proofErr w:type="gramStart"/>
      <w:r w:rsidRPr="00AB0790">
        <w:rPr>
          <w:rFonts w:ascii="Times New Roman" w:hAnsi="Times New Roman" w:cs="Times New Roman"/>
          <w:b/>
          <w:sz w:val="28"/>
          <w:szCs w:val="28"/>
        </w:rPr>
        <w:t>млрд</w:t>
      </w:r>
      <w:proofErr w:type="spellEnd"/>
      <w:proofErr w:type="gramEnd"/>
      <w:r w:rsidRPr="00AB079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4D6A6A" w:rsidRPr="004D6A6A" w:rsidRDefault="004D6A6A" w:rsidP="004D6A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A">
        <w:rPr>
          <w:rFonts w:ascii="Times New Roman" w:hAnsi="Times New Roman" w:cs="Times New Roman"/>
          <w:color w:val="000000"/>
          <w:sz w:val="28"/>
          <w:szCs w:val="28"/>
        </w:rPr>
        <w:t>Об этом заявил министр инвестиционной политики Александр Марченко в своем выступлении на заседании Правительства Саратовской области. По словам руководителя ведомства, темп роста объема инвестиций в основной капитал составит 127,6% к соответствующему периоду прошлого года. </w:t>
      </w:r>
    </w:p>
    <w:p w:rsidR="004D6A6A" w:rsidRPr="004D6A6A" w:rsidRDefault="004D6A6A" w:rsidP="004D6A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Марченко отметил, что в регионе продолжается уверенный рост инвестиционной активности. Так, в настоящее время инвестиционный портфель включает 216 крупных проектов (свыше 50 </w:t>
      </w:r>
      <w:proofErr w:type="spellStart"/>
      <w:proofErr w:type="gram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рублей), что на 20 % больше по сравнению с аналогичным периодом прошлого года. Общий объем инвестиций по проектам - более 900 </w:t>
      </w:r>
      <w:proofErr w:type="spellStart"/>
      <w:proofErr w:type="gram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spellEnd"/>
      <w:proofErr w:type="gram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рублей, а за первое полугодие 2024 года уже создано более 900 рабочих мест.</w:t>
      </w:r>
    </w:p>
    <w:p w:rsidR="004D6A6A" w:rsidRPr="004D6A6A" w:rsidRDefault="004D6A6A" w:rsidP="004D6A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За шесть месяцев 2024 года завершено 11 проектов с общим объемом инвестиций 15 </w:t>
      </w:r>
      <w:proofErr w:type="spellStart"/>
      <w:proofErr w:type="gram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spellEnd"/>
      <w:proofErr w:type="gram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их числе проекты </w:t>
      </w:r>
      <w:proofErr w:type="spell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Балаковского</w:t>
      </w:r>
      <w:proofErr w:type="spell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филиала Апатит, НПЦ </w:t>
      </w:r>
      <w:proofErr w:type="spell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Алмаз-Фазатрон</w:t>
      </w:r>
      <w:proofErr w:type="spell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, Метеор </w:t>
      </w:r>
      <w:proofErr w:type="spell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Термотехника</w:t>
      </w:r>
      <w:proofErr w:type="spell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Энгельс и другие.</w:t>
      </w:r>
    </w:p>
    <w:p w:rsidR="004D6A6A" w:rsidRPr="004D6A6A" w:rsidRDefault="004D6A6A" w:rsidP="004D6A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За этот же период стартовали 26 проектов с общим объемом инвестиций порядка 77,3 </w:t>
      </w:r>
      <w:proofErr w:type="spellStart"/>
      <w:proofErr w:type="gram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spellEnd"/>
      <w:proofErr w:type="gram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рублей. Среди них проекты </w:t>
      </w:r>
      <w:proofErr w:type="spell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Лысогорской</w:t>
      </w:r>
      <w:proofErr w:type="spell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птицефабрики, </w:t>
      </w:r>
      <w:proofErr w:type="spell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Племзавода</w:t>
      </w:r>
      <w:proofErr w:type="spell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Трудовой, ГК </w:t>
      </w:r>
      <w:proofErr w:type="spell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Метрикс</w:t>
      </w:r>
      <w:proofErr w:type="spell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, ГК </w:t>
      </w:r>
      <w:proofErr w:type="spell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Русагро</w:t>
      </w:r>
      <w:proofErr w:type="spell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</w:t>
      </w:r>
    </w:p>
    <w:p w:rsidR="004D6A6A" w:rsidRPr="004D6A6A" w:rsidRDefault="004D6A6A" w:rsidP="004D6A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«Учитывая текущую динамику развития инвестиционной активности </w:t>
      </w:r>
      <w:proofErr w:type="gram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регионе, наряду с непрерывной работой по поддержке инвесторов и прямому взаимодействию с бизнесом, планируем, что по итогам 2024 года объем инвестиций в основной капитал составит не менее 308 </w:t>
      </w:r>
      <w:proofErr w:type="spellStart"/>
      <w:proofErr w:type="gramStart"/>
      <w:r w:rsidRPr="004D6A6A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spellEnd"/>
      <w:proofErr w:type="gramEnd"/>
      <w:r w:rsidRPr="004D6A6A">
        <w:rPr>
          <w:rFonts w:ascii="Times New Roman" w:hAnsi="Times New Roman" w:cs="Times New Roman"/>
          <w:color w:val="000000"/>
          <w:sz w:val="28"/>
          <w:szCs w:val="28"/>
        </w:rPr>
        <w:t xml:space="preserve"> рублей, начнут реализацию не менее 35 проектов, что позволит увеличить инвестиционный портфель региона до 225 крупных проектов», - резюмировал Александр Марченко.</w:t>
      </w:r>
    </w:p>
    <w:p w:rsidR="004D6A6A" w:rsidRPr="004D6A6A" w:rsidRDefault="004D6A6A" w:rsidP="004D6A6A"/>
    <w:p w:rsidR="00D95D14" w:rsidRPr="00D95D14" w:rsidRDefault="00D95D14" w:rsidP="00D95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95D14" w:rsidRPr="00D95D14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07768F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D7203"/>
    <w:rsid w:val="002E5448"/>
    <w:rsid w:val="0032699E"/>
    <w:rsid w:val="003A7251"/>
    <w:rsid w:val="003C7A4A"/>
    <w:rsid w:val="00452BD0"/>
    <w:rsid w:val="00496099"/>
    <w:rsid w:val="004C287D"/>
    <w:rsid w:val="004C6601"/>
    <w:rsid w:val="004D6A6A"/>
    <w:rsid w:val="004F79B5"/>
    <w:rsid w:val="00505E90"/>
    <w:rsid w:val="005D1EAF"/>
    <w:rsid w:val="00653E59"/>
    <w:rsid w:val="00692DE2"/>
    <w:rsid w:val="00745CA0"/>
    <w:rsid w:val="007C3B81"/>
    <w:rsid w:val="00844650"/>
    <w:rsid w:val="008C6DCE"/>
    <w:rsid w:val="0096467F"/>
    <w:rsid w:val="00994763"/>
    <w:rsid w:val="00A63192"/>
    <w:rsid w:val="00A85A13"/>
    <w:rsid w:val="00AB0790"/>
    <w:rsid w:val="00C6214C"/>
    <w:rsid w:val="00CA2E38"/>
    <w:rsid w:val="00CD782A"/>
    <w:rsid w:val="00D62872"/>
    <w:rsid w:val="00D95D14"/>
    <w:rsid w:val="00E2273E"/>
    <w:rsid w:val="00E4566F"/>
    <w:rsid w:val="00EC4C78"/>
    <w:rsid w:val="00F0384A"/>
    <w:rsid w:val="00F414C6"/>
    <w:rsid w:val="00F646AB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3</cp:revision>
  <dcterms:created xsi:type="dcterms:W3CDTF">2024-08-30T11:58:00Z</dcterms:created>
  <dcterms:modified xsi:type="dcterms:W3CDTF">2024-08-30T12:04:00Z</dcterms:modified>
</cp:coreProperties>
</file>